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9677E" w:rsidTr="338EBCFB" w14:paraId="691FFFAF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  <w:tcMar/>
          </w:tcPr>
          <w:p w:rsidR="00C9677E" w:rsidRDefault="00C9677E" w14:paraId="6B77AC75" w14:textId="7B23B950">
            <w:r w:rsidRPr="338EBCFB" w:rsidR="4D0E0646">
              <w:rPr>
                <w:rFonts w:ascii="Arial" w:hAnsi="Arial" w:cs="Arial"/>
                <w:b w:val="1"/>
                <w:bCs w:val="1"/>
                <w:color w:val="C45911" w:themeColor="accent2" w:themeTint="FF" w:themeShade="BF"/>
                <w:sz w:val="24"/>
                <w:szCs w:val="24"/>
              </w:rPr>
              <w:t xml:space="preserve"> </w:t>
            </w:r>
            <w:r w:rsidRPr="338EBCFB" w:rsidR="5CDC5873">
              <w:rPr>
                <w:rFonts w:ascii="Arial" w:hAnsi="Arial" w:cs="Arial"/>
                <w:b w:val="1"/>
                <w:bCs w:val="1"/>
                <w:color w:val="C45911" w:themeColor="accent2" w:themeTint="FF" w:themeShade="BF"/>
                <w:sz w:val="24"/>
                <w:szCs w:val="24"/>
              </w:rPr>
              <w:t>Origins</w:t>
            </w:r>
          </w:p>
        </w:tc>
      </w:tr>
      <w:tr w:rsidR="00C9677E" w:rsidTr="338EBCFB" w14:paraId="67B0BD8C" w14:textId="77777777">
        <w:tc>
          <w:tcPr>
            <w:tcW w:w="10790" w:type="dxa"/>
            <w:gridSpan w:val="2"/>
            <w:tcBorders>
              <w:top w:val="single" w:color="7F7F7F" w:themeColor="text1" w:themeTint="80" w:sz="4" w:space="0"/>
              <w:bottom w:val="single" w:color="D9D9D9" w:themeColor="background1" w:themeShade="D9" w:sz="4" w:space="0"/>
            </w:tcBorders>
            <w:tcMar/>
          </w:tcPr>
          <w:p w:rsidRPr="00C9677E" w:rsidR="00C9677E" w:rsidRDefault="00C9677E" w14:paraId="4317A997" w14:textId="77777777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C9677E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Standard Operating Procedure</w:t>
            </w:r>
          </w:p>
          <w:p w:rsidRPr="004E6FBE" w:rsidR="00C9677E" w:rsidRDefault="00DA4292" w14:paraId="330F2950" w14:textId="160C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Space – Create Case</w:t>
            </w:r>
          </w:p>
        </w:tc>
      </w:tr>
      <w:tr w:rsidR="00C9677E" w:rsidTr="338EBCFB" w14:paraId="6B614393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Pr="00C9677E" w:rsidR="00C9677E" w:rsidP="00C9677E" w:rsidRDefault="00C9677E" w14:paraId="74477603" w14:textId="30959EC3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21B464F1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Department</w:t>
            </w:r>
          </w:p>
          <w:p w:rsidRPr="004E6FBE" w:rsidR="00C9677E" w:rsidP="00C9677E" w:rsidRDefault="00DA4292" w14:paraId="02649BC0" w14:textId="44FE88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Relations</w:t>
            </w: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Pr="00C9677E" w:rsidR="00C9677E" w:rsidP="00C9677E" w:rsidRDefault="00C9677E" w14:paraId="3A3EE348" w14:textId="049115A4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SOP Number</w:t>
            </w:r>
          </w:p>
          <w:p w:rsidRPr="004E6FBE" w:rsidR="00C9677E" w:rsidP="00C9677E" w:rsidRDefault="00C9677E" w14:paraId="68B7B9D6" w14:textId="1431E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77E" w:rsidTr="338EBCFB" w14:paraId="69FD91A2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Pr="00C9677E" w:rsidR="00C9677E" w:rsidP="00C9677E" w:rsidRDefault="00C9677E" w14:paraId="4FBD5322" w14:textId="70A8CCCF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21B464F1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Effective Date</w:t>
            </w:r>
            <w:r w:rsidRPr="21B464F1" w:rsidR="377B0C11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s</w:t>
            </w:r>
          </w:p>
          <w:p w:rsidRPr="004E6FBE" w:rsidR="00C9677E" w:rsidP="00C9677E" w:rsidRDefault="00DA4292" w14:paraId="0D6A4069" w14:textId="674289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1/1/2022</w:t>
            </w: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Pr="00C9677E" w:rsidR="00C9677E" w:rsidP="00C9677E" w:rsidRDefault="00C9677E" w14:paraId="19A21321" w14:textId="371BFD85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Quality Review Date</w:t>
            </w:r>
          </w:p>
          <w:p w:rsidRPr="004E6FBE" w:rsidR="00C9677E" w:rsidP="00C9677E" w:rsidRDefault="00C9677E" w14:paraId="4035C619" w14:textId="35518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77E" w:rsidTr="338EBCFB" w14:paraId="15AE0B35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Pr="00C9677E" w:rsidR="00C9677E" w:rsidP="00C9677E" w:rsidRDefault="00C9677E" w14:paraId="2D2B1BAA" w14:textId="3984EC89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Created By</w:t>
            </w:r>
          </w:p>
          <w:p w:rsidRPr="004E6FBE" w:rsidR="00C9677E" w:rsidP="00C9677E" w:rsidRDefault="00DA4292" w14:paraId="3FC8EAEA" w14:textId="56892909">
            <w:pPr>
              <w:rPr>
                <w:rFonts w:ascii="Arial" w:hAnsi="Arial" w:cs="Arial"/>
                <w:sz w:val="20"/>
                <w:szCs w:val="20"/>
              </w:rPr>
            </w:pPr>
            <w:r w:rsidRPr="00DA4292">
              <w:rPr>
                <w:rFonts w:ascii="Arial" w:hAnsi="Arial" w:cs="Arial"/>
                <w:sz w:val="20"/>
                <w:szCs w:val="20"/>
              </w:rPr>
              <w:t>Gina Delgado</w:t>
            </w: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Pr="00C9677E" w:rsidR="00C9677E" w:rsidP="00C9677E" w:rsidRDefault="00C9677E" w14:paraId="79C4A7E2" w14:textId="0C9209D1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Version Number</w:t>
            </w:r>
          </w:p>
          <w:p w:rsidRPr="004E6FBE" w:rsidR="00C9677E" w:rsidP="00C9677E" w:rsidRDefault="00DA4292" w14:paraId="19E8DE8A" w14:textId="66F83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9677E" w:rsidTr="338EBCFB" w14:paraId="6C684B61" w14:textId="77777777">
        <w:tc>
          <w:tcPr>
            <w:tcW w:w="5395" w:type="dxa"/>
            <w:tcBorders>
              <w:top w:val="single" w:color="D9D9D9" w:themeColor="background1" w:themeShade="D9" w:sz="4" w:space="0"/>
            </w:tcBorders>
            <w:tcMar/>
          </w:tcPr>
          <w:p w:rsidRPr="00C9677E" w:rsidR="00C9677E" w:rsidRDefault="00C9677E" w14:paraId="50F0B723" w14:textId="77777777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color="D9D9D9" w:themeColor="background1" w:themeShade="D9" w:sz="4" w:space="0"/>
            </w:tcBorders>
            <w:tcMar/>
          </w:tcPr>
          <w:p w:rsidRPr="00C9677E" w:rsidR="00C9677E" w:rsidRDefault="00C9677E" w14:paraId="3DAE8D1C" w14:textId="77777777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9677E" w:rsidTr="338EBCFB" w14:paraId="07F36DD8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  <w:tcMar/>
          </w:tcPr>
          <w:p w:rsidRPr="00C9677E" w:rsidR="00C9677E" w:rsidRDefault="00C9677E" w14:paraId="18441C03" w14:textId="20BDB6CA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Purpose of the Standard Operating Procedure (SOP)</w:t>
            </w:r>
          </w:p>
        </w:tc>
      </w:tr>
      <w:tr w:rsidR="00C9677E" w:rsidTr="338EBCFB" w14:paraId="20742A3E" w14:textId="77777777">
        <w:trPr>
          <w:trHeight w:val="864"/>
        </w:trPr>
        <w:tc>
          <w:tcPr>
            <w:tcW w:w="10790" w:type="dxa"/>
            <w:gridSpan w:val="2"/>
            <w:tcBorders>
              <w:top w:val="single" w:color="7F7F7F" w:themeColor="text1" w:themeTint="80" w:sz="4" w:space="0"/>
            </w:tcBorders>
            <w:tcMar/>
          </w:tcPr>
          <w:p w:rsidRPr="00F435F2" w:rsidR="00C9677E" w:rsidRDefault="00C9677E" w14:paraId="7322FDEC" w14:textId="5583E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7C63" w:rsidRDefault="00667C63" w14:paraId="6212B534" w14:textId="57CCD620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9677E" w:rsidTr="00664D5E" w14:paraId="4BBAFA70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</w:tcPr>
          <w:p w:rsidRPr="00C9677E" w:rsidR="00C9677E" w:rsidP="00241F5E" w:rsidRDefault="00C9677E" w14:paraId="6D82BDDF" w14:textId="77777777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Process Workflow</w:t>
            </w:r>
          </w:p>
        </w:tc>
      </w:tr>
      <w:tr w:rsidR="00C9677E" w:rsidTr="00664D5E" w14:paraId="35AF3CD0" w14:textId="77777777">
        <w:tc>
          <w:tcPr>
            <w:tcW w:w="5395" w:type="dxa"/>
            <w:tcBorders>
              <w:top w:val="single" w:color="7F7F7F" w:themeColor="text1" w:themeTint="80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9677E" w:rsidR="00C9677E" w:rsidP="00241F5E" w:rsidRDefault="00C9677E" w14:paraId="5F268037" w14:textId="7777777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5604C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Instructions</w:t>
            </w:r>
          </w:p>
        </w:tc>
        <w:tc>
          <w:tcPr>
            <w:tcW w:w="5395" w:type="dxa"/>
            <w:tcBorders>
              <w:top w:val="single" w:color="7F7F7F" w:themeColor="text1" w:themeTint="80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9677E" w:rsidR="00C9677E" w:rsidP="00241F5E" w:rsidRDefault="00C9677E" w14:paraId="63119C8A" w14:textId="7777777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5604C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Visual Details</w:t>
            </w:r>
          </w:p>
        </w:tc>
      </w:tr>
    </w:tbl>
    <w:p w:rsidR="00E5548E" w:rsidP="005F7FF3" w:rsidRDefault="00E5548E" w14:paraId="0E26B6AC" w14:textId="1EBCFB4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Open Client Space </w:t>
      </w:r>
    </w:p>
    <w:p w:rsidR="00E5548E" w:rsidP="005F7FF3" w:rsidRDefault="00E5548E" w14:paraId="530102CC" w14:textId="1E1EACBE">
      <w:pPr>
        <w:rPr>
          <w:rFonts w:ascii="Arial" w:hAnsi="Arial" w:cs="Arial"/>
          <w:b/>
          <w:bCs/>
          <w:sz w:val="20"/>
          <w:szCs w:val="20"/>
        </w:rPr>
      </w:pPr>
    </w:p>
    <w:p w:rsidR="00E5548E" w:rsidP="005D086A" w:rsidRDefault="00E5548E" w14:paraId="19D5C905" w14:textId="0E88C337">
      <w:pPr>
        <w:rPr>
          <w:rFonts w:ascii="Arial" w:hAnsi="Arial" w:cs="Arial"/>
          <w:sz w:val="20"/>
          <w:szCs w:val="20"/>
        </w:rPr>
      </w:pPr>
      <w:r w:rsidRPr="00E5548E">
        <w:rPr>
          <w:rFonts w:ascii="Arial" w:hAnsi="Arial" w:cs="Arial"/>
          <w:sz w:val="20"/>
          <w:szCs w:val="20"/>
        </w:rPr>
        <w:t xml:space="preserve">Go to Cases &gt; </w:t>
      </w:r>
      <w:r w:rsidRPr="00C331F0">
        <w:rPr>
          <w:rFonts w:ascii="Arial" w:hAnsi="Arial" w:cs="Arial"/>
          <w:b/>
          <w:bCs/>
          <w:sz w:val="20"/>
          <w:szCs w:val="20"/>
        </w:rPr>
        <w:t>Choose a Workspace</w:t>
      </w:r>
      <w:r w:rsidRPr="00E5548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sz w:val="20"/>
          <w:szCs w:val="20"/>
        </w:rPr>
        <w:t>company</w:t>
      </w:r>
      <w:r w:rsidRPr="00E5548E">
        <w:rPr>
          <w:rFonts w:ascii="Arial" w:hAnsi="Arial" w:cs="Arial"/>
          <w:i/>
          <w:iCs/>
          <w:sz w:val="20"/>
          <w:szCs w:val="20"/>
        </w:rPr>
        <w:t xml:space="preserve"> name</w:t>
      </w:r>
      <w:r w:rsidRPr="00E5548E">
        <w:rPr>
          <w:rFonts w:ascii="Arial" w:hAnsi="Arial" w:cs="Arial"/>
          <w:sz w:val="20"/>
          <w:szCs w:val="20"/>
        </w:rPr>
        <w:t>)</w:t>
      </w:r>
    </w:p>
    <w:p w:rsidRPr="00A1224E" w:rsidR="00E5548E" w:rsidP="005D086A" w:rsidRDefault="00E5548E" w14:paraId="65E380B3" w14:textId="6F9FC444">
      <w:pPr>
        <w:pStyle w:val="ListParagraph"/>
        <w:numPr>
          <w:ilvl w:val="0"/>
          <w:numId w:val="7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If the company is not listed use TEST COMPANY 12015</w:t>
      </w:r>
    </w:p>
    <w:p w:rsidR="00E5548E" w:rsidP="005D086A" w:rsidRDefault="00E5548E" w14:paraId="051DE74E" w14:textId="2379E5D3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67295B7" wp14:editId="573B6F03">
            <wp:extent cx="6176158" cy="803472"/>
            <wp:effectExtent l="76200" t="76200" r="129540" b="130175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1262" cy="8067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5548E" w:rsidP="005D086A" w:rsidRDefault="00DA53BD" w14:paraId="2B00F1BA" w14:textId="7854CCF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Category = </w:t>
      </w:r>
      <w:r w:rsidRPr="00DA53BD">
        <w:rPr>
          <w:rFonts w:ascii="Arial" w:hAnsi="Arial" w:cs="Arial"/>
          <w:sz w:val="20"/>
          <w:szCs w:val="20"/>
        </w:rPr>
        <w:t>select related department</w:t>
      </w:r>
      <w:r>
        <w:rPr>
          <w:rFonts w:ascii="Arial" w:hAnsi="Arial" w:cs="Arial"/>
          <w:sz w:val="20"/>
          <w:szCs w:val="20"/>
        </w:rPr>
        <w:t xml:space="preserve"> need to assist</w:t>
      </w:r>
    </w:p>
    <w:p w:rsidR="00DA53BD" w:rsidP="005D086A" w:rsidRDefault="00DA53BD" w14:paraId="6C410AEC" w14:textId="164D0316">
      <w:pPr>
        <w:rPr>
          <w:rFonts w:ascii="Arial" w:hAnsi="Arial" w:cs="Arial"/>
          <w:b/>
          <w:bCs/>
          <w:sz w:val="20"/>
          <w:szCs w:val="20"/>
        </w:rPr>
      </w:pPr>
    </w:p>
    <w:p w:rsidR="00DA53BD" w:rsidP="005D086A" w:rsidRDefault="00DA53BD" w14:paraId="237C2681" w14:textId="4070F04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Type = </w:t>
      </w:r>
      <w:r w:rsidRPr="00DA53BD">
        <w:rPr>
          <w:rFonts w:ascii="Arial" w:hAnsi="Arial" w:cs="Arial"/>
          <w:sz w:val="20"/>
          <w:szCs w:val="20"/>
        </w:rPr>
        <w:t>select the type of assistance needed</w:t>
      </w:r>
    </w:p>
    <w:p w:rsidR="00DA53BD" w:rsidP="005D086A" w:rsidRDefault="00DA53BD" w14:paraId="47BDB745" w14:textId="542C9ABF">
      <w:pPr>
        <w:rPr>
          <w:rFonts w:ascii="Arial" w:hAnsi="Arial" w:cs="Arial"/>
          <w:b/>
          <w:bCs/>
          <w:sz w:val="20"/>
          <w:szCs w:val="20"/>
        </w:rPr>
      </w:pPr>
    </w:p>
    <w:p w:rsidR="00C331F0" w:rsidP="005D086A" w:rsidRDefault="00DA53BD" w14:paraId="598E7478" w14:textId="407D05F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Assigned To = </w:t>
      </w:r>
      <w:r w:rsidRPr="00DA53BD">
        <w:rPr>
          <w:rFonts w:ascii="Arial" w:hAnsi="Arial" w:cs="Arial"/>
          <w:sz w:val="20"/>
          <w:szCs w:val="20"/>
        </w:rPr>
        <w:t>this section will Automatically populate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A1224E" w:rsidR="00C331F0" w:rsidP="005D086A" w:rsidRDefault="00C331F0" w14:paraId="175A3377" w14:textId="6728634F">
      <w:pPr>
        <w:pStyle w:val="ListParagraph"/>
        <w:numPr>
          <w:ilvl w:val="0"/>
          <w:numId w:val="7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If it needs to go to a specific person you can search for them</w:t>
      </w:r>
    </w:p>
    <w:p w:rsidR="00DA53BD" w:rsidP="005D086A" w:rsidRDefault="00DA53BD" w14:paraId="113652FD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:rsidRPr="00DA4292" w:rsidR="00DA53BD" w:rsidP="005D086A" w:rsidRDefault="00DA53BD" w14:paraId="36ECEC98" w14:textId="77777777">
      <w:pPr>
        <w:rPr>
          <w:rFonts w:ascii="Arial" w:hAnsi="Arial" w:cs="Arial"/>
          <w:b/>
          <w:bCs/>
          <w:sz w:val="20"/>
          <w:szCs w:val="20"/>
        </w:rPr>
      </w:pPr>
      <w:r w:rsidRPr="00DA4292">
        <w:rPr>
          <w:rFonts w:ascii="Arial" w:hAnsi="Arial" w:cs="Arial"/>
          <w:b/>
          <w:bCs/>
          <w:sz w:val="20"/>
          <w:szCs w:val="20"/>
        </w:rPr>
        <w:t>Employee</w:t>
      </w:r>
    </w:p>
    <w:p w:rsidRPr="00A1224E" w:rsidR="00DA53BD" w:rsidP="005D086A" w:rsidRDefault="00DA53BD" w14:paraId="3A3D6167" w14:textId="77777777">
      <w:pPr>
        <w:pStyle w:val="ListParagraph"/>
        <w:numPr>
          <w:ilvl w:val="0"/>
          <w:numId w:val="7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Add EE, termed EE’s may not appear in search</w:t>
      </w:r>
    </w:p>
    <w:p w:rsidR="00DA53BD" w:rsidP="005D086A" w:rsidRDefault="00DA53BD" w14:paraId="4A64E500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:rsidRPr="00DA4292" w:rsidR="00C331F0" w:rsidP="005D086A" w:rsidRDefault="00C331F0" w14:paraId="3BE7C9E2" w14:textId="77777777">
      <w:pPr>
        <w:rPr>
          <w:rFonts w:ascii="Arial" w:hAnsi="Arial" w:cs="Arial"/>
          <w:b/>
          <w:bCs/>
          <w:sz w:val="20"/>
          <w:szCs w:val="20"/>
        </w:rPr>
      </w:pPr>
      <w:r w:rsidRPr="00DA4292">
        <w:rPr>
          <w:rFonts w:ascii="Arial" w:hAnsi="Arial" w:cs="Arial"/>
          <w:b/>
          <w:bCs/>
          <w:sz w:val="20"/>
          <w:szCs w:val="20"/>
        </w:rPr>
        <w:t>Priority</w:t>
      </w:r>
    </w:p>
    <w:p w:rsidRPr="00A1224E" w:rsidR="00C331F0" w:rsidP="005D086A" w:rsidRDefault="00C331F0" w14:paraId="4638B346" w14:textId="5D9D651F">
      <w:pPr>
        <w:pStyle w:val="ListParagraph"/>
        <w:numPr>
          <w:ilvl w:val="0"/>
          <w:numId w:val="7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Low to Medium</w:t>
      </w:r>
      <w:r w:rsidRPr="00A1224E">
        <w:rPr>
          <w:rFonts w:ascii="Arial" w:hAnsi="Arial" w:cs="Arial"/>
          <w:sz w:val="20"/>
          <w:szCs w:val="20"/>
        </w:rPr>
        <w:t xml:space="preserve"> base on urgency </w:t>
      </w:r>
    </w:p>
    <w:p w:rsidRPr="00A1224E" w:rsidR="00C331F0" w:rsidP="005D086A" w:rsidRDefault="00C331F0" w14:paraId="08426BE9" w14:textId="77777777">
      <w:pPr>
        <w:pStyle w:val="ListParagraph"/>
        <w:numPr>
          <w:ilvl w:val="0"/>
          <w:numId w:val="7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High is when it is about to affect the EE paycheck, or the request has been sitting in queue awhile</w:t>
      </w:r>
    </w:p>
    <w:p w:rsidRPr="00A1224E" w:rsidR="00C331F0" w:rsidP="005D086A" w:rsidRDefault="00C331F0" w14:paraId="3E2566DC" w14:textId="6613CA26">
      <w:pPr>
        <w:pStyle w:val="ListParagraph"/>
        <w:numPr>
          <w:ilvl w:val="0"/>
          <w:numId w:val="7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Work Stoppages is when the ability to process payroll is being affected</w:t>
      </w:r>
    </w:p>
    <w:p w:rsidR="00C331F0" w:rsidP="005D086A" w:rsidRDefault="00C331F0" w14:paraId="203EFFEE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:rsidRPr="00A1224E" w:rsidR="00A1224E" w:rsidP="005D086A" w:rsidRDefault="00A1224E" w14:paraId="32584C10" w14:textId="084957BB">
      <w:pPr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 xml:space="preserve">Make sure </w:t>
      </w:r>
      <w:r w:rsidRPr="00A1224E">
        <w:rPr>
          <w:rFonts w:ascii="Arial" w:hAnsi="Arial" w:cs="Arial"/>
          <w:b/>
          <w:bCs/>
          <w:sz w:val="20"/>
          <w:szCs w:val="20"/>
        </w:rPr>
        <w:t>Disable Notifications</w:t>
      </w:r>
      <w:r w:rsidRPr="00A1224E">
        <w:rPr>
          <w:rFonts w:ascii="Arial" w:hAnsi="Arial" w:cs="Arial"/>
          <w:sz w:val="20"/>
          <w:szCs w:val="20"/>
        </w:rPr>
        <w:t xml:space="preserve"> is </w:t>
      </w:r>
      <w:r w:rsidRPr="00A1224E">
        <w:rPr>
          <w:rFonts w:ascii="Arial" w:hAnsi="Arial" w:cs="Arial"/>
          <w:color w:val="FF0000"/>
          <w:sz w:val="20"/>
          <w:szCs w:val="20"/>
        </w:rPr>
        <w:t xml:space="preserve">NOT </w:t>
      </w:r>
      <w:r w:rsidRPr="00A1224E">
        <w:rPr>
          <w:rFonts w:ascii="Arial" w:hAnsi="Arial" w:cs="Arial"/>
          <w:sz w:val="20"/>
          <w:szCs w:val="20"/>
        </w:rPr>
        <w:t>checked</w:t>
      </w:r>
    </w:p>
    <w:p w:rsidR="00A1224E" w:rsidP="005D086A" w:rsidRDefault="00A1224E" w14:paraId="1CE41994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DA4292" w:rsidR="00A1224E" w:rsidP="005D086A" w:rsidRDefault="00A1224E" w14:paraId="42D91AD5" w14:textId="006AD117">
      <w:pPr>
        <w:rPr>
          <w:rFonts w:ascii="Arial" w:hAnsi="Arial" w:cs="Arial"/>
          <w:b/>
          <w:bCs/>
          <w:sz w:val="20"/>
          <w:szCs w:val="20"/>
        </w:rPr>
      </w:pPr>
      <w:r w:rsidRPr="00DA4292">
        <w:rPr>
          <w:rFonts w:ascii="Arial" w:hAnsi="Arial" w:cs="Arial"/>
          <w:b/>
          <w:bCs/>
          <w:sz w:val="20"/>
          <w:szCs w:val="20"/>
        </w:rPr>
        <w:t>Due Date</w:t>
      </w:r>
    </w:p>
    <w:p w:rsidRPr="00A1224E" w:rsidR="00A1224E" w:rsidP="005D575F" w:rsidRDefault="00A1224E" w14:paraId="1DE73D5D" w14:textId="77777777">
      <w:pPr>
        <w:pStyle w:val="ListParagraph"/>
        <w:numPr>
          <w:ilvl w:val="0"/>
          <w:numId w:val="9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Should be based on your Priority selection</w:t>
      </w:r>
    </w:p>
    <w:p w:rsidRPr="00A1224E" w:rsidR="00A1224E" w:rsidP="005D575F" w:rsidRDefault="00A1224E" w14:paraId="4B29E669" w14:textId="78837848">
      <w:pPr>
        <w:pStyle w:val="ListParagraph"/>
        <w:numPr>
          <w:ilvl w:val="0"/>
          <w:numId w:val="9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 xml:space="preserve">Need to update the due date every time you follow up </w:t>
      </w:r>
      <w:r>
        <w:rPr>
          <w:rFonts w:ascii="Arial" w:hAnsi="Arial" w:cs="Arial"/>
          <w:sz w:val="20"/>
          <w:szCs w:val="20"/>
        </w:rPr>
        <w:t xml:space="preserve">on the case, push out </w:t>
      </w:r>
      <w:r w:rsidRPr="00A1224E">
        <w:rPr>
          <w:rFonts w:ascii="Arial" w:hAnsi="Arial" w:cs="Arial"/>
          <w:sz w:val="20"/>
          <w:szCs w:val="20"/>
        </w:rPr>
        <w:t>at least 24 hours</w:t>
      </w:r>
    </w:p>
    <w:p w:rsidR="00A1224E" w:rsidP="005D086A" w:rsidRDefault="00A1224E" w14:paraId="7CF44A73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:rsidRPr="00DA4292" w:rsidR="00A1224E" w:rsidP="005D086A" w:rsidRDefault="00A1224E" w14:paraId="629469F5" w14:textId="77777777">
      <w:pPr>
        <w:rPr>
          <w:rFonts w:ascii="Arial" w:hAnsi="Arial" w:cs="Arial"/>
          <w:b/>
          <w:bCs/>
          <w:sz w:val="20"/>
          <w:szCs w:val="20"/>
        </w:rPr>
      </w:pPr>
      <w:r w:rsidRPr="00DA4292">
        <w:rPr>
          <w:rFonts w:ascii="Arial" w:hAnsi="Arial" w:cs="Arial"/>
          <w:b/>
          <w:bCs/>
          <w:sz w:val="20"/>
          <w:szCs w:val="20"/>
        </w:rPr>
        <w:t>Subject</w:t>
      </w:r>
    </w:p>
    <w:p w:rsidR="00A1224E" w:rsidP="005D575F" w:rsidRDefault="0086597B" w14:paraId="4DAAF34D" w14:textId="029CCB48">
      <w:pPr>
        <w:pStyle w:val="ListParagraph"/>
        <w:numPr>
          <w:ilvl w:val="0"/>
          <w:numId w:val="10"/>
        </w:numPr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Depending on the type you selected there maybe already some pre-populated information in your subject </w:t>
      </w:r>
    </w:p>
    <w:p w:rsidRPr="00A1224E" w:rsidR="00A1224E" w:rsidP="005D575F" w:rsidRDefault="00A32373" w14:paraId="72B1C1FB" w14:textId="52220293">
      <w:pPr>
        <w:pStyle w:val="ListParagraph"/>
        <w:numPr>
          <w:ilvl w:val="0"/>
          <w:numId w:val="10"/>
        </w:numPr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Enter the </w:t>
      </w:r>
      <w:r w:rsidRPr="00A1224E" w:rsidR="00A1224E">
        <w:rPr>
          <w:rFonts w:ascii="Arial" w:hAnsi="Arial" w:cs="Arial"/>
          <w:sz w:val="20"/>
          <w:szCs w:val="20"/>
        </w:rPr>
        <w:t>description of the issue</w:t>
      </w:r>
      <w:r>
        <w:rPr>
          <w:rFonts w:ascii="Arial" w:hAnsi="Arial" w:cs="Arial"/>
          <w:sz w:val="20"/>
          <w:szCs w:val="20"/>
        </w:rPr>
        <w:t xml:space="preserve"> / request </w:t>
      </w:r>
    </w:p>
    <w:p w:rsidRPr="00A1224E" w:rsidR="00A1224E" w:rsidP="005D575F" w:rsidRDefault="00A32373" w14:paraId="286B9C31" w14:textId="662D60F3">
      <w:pPr>
        <w:pStyle w:val="ListParagraph"/>
        <w:numPr>
          <w:ilvl w:val="0"/>
          <w:numId w:val="10"/>
        </w:numPr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</w:t>
      </w:r>
      <w:r w:rsidRPr="00A1224E" w:rsidR="00A1224E">
        <w:rPr>
          <w:rFonts w:ascii="Arial" w:hAnsi="Arial" w:cs="Arial"/>
          <w:sz w:val="20"/>
          <w:szCs w:val="20"/>
        </w:rPr>
        <w:t>EE and Client names and ID #</w:t>
      </w:r>
      <w:r>
        <w:rPr>
          <w:rFonts w:ascii="Arial" w:hAnsi="Arial" w:cs="Arial"/>
          <w:sz w:val="20"/>
          <w:szCs w:val="20"/>
        </w:rPr>
        <w:t>, what instance the client is located</w:t>
      </w:r>
    </w:p>
    <w:p w:rsidRPr="00DA4292" w:rsidR="00A1224E" w:rsidP="005D086A" w:rsidRDefault="00A1224E" w14:paraId="4353CDC1" w14:textId="77777777">
      <w:pPr>
        <w:rPr>
          <w:rFonts w:ascii="Arial" w:hAnsi="Arial" w:cs="Arial"/>
          <w:sz w:val="20"/>
          <w:szCs w:val="20"/>
        </w:rPr>
      </w:pPr>
    </w:p>
    <w:p w:rsidRPr="00DA4292" w:rsidR="00A1224E" w:rsidP="005D086A" w:rsidRDefault="00A1224E" w14:paraId="010949AC" w14:textId="77777777">
      <w:pPr>
        <w:rPr>
          <w:rFonts w:ascii="Arial" w:hAnsi="Arial" w:cs="Arial"/>
          <w:b/>
          <w:bCs/>
          <w:sz w:val="20"/>
          <w:szCs w:val="20"/>
        </w:rPr>
      </w:pPr>
      <w:r w:rsidRPr="00DA4292">
        <w:rPr>
          <w:rFonts w:ascii="Arial" w:hAnsi="Arial" w:cs="Arial"/>
          <w:b/>
          <w:bCs/>
          <w:sz w:val="20"/>
          <w:szCs w:val="20"/>
        </w:rPr>
        <w:t>Description</w:t>
      </w:r>
    </w:p>
    <w:p w:rsidR="00A32373" w:rsidP="005D575F" w:rsidRDefault="00A32373" w14:paraId="506AAA4A" w14:textId="37DF0A59">
      <w:pPr>
        <w:pStyle w:val="ListParagraph"/>
        <w:numPr>
          <w:ilvl w:val="0"/>
          <w:numId w:val="11"/>
        </w:numPr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Depending on the type you selected there maybe already some pre-populated information in your description location</w:t>
      </w:r>
    </w:p>
    <w:p w:rsidRPr="00A1224E" w:rsidR="00A1224E" w:rsidP="005D575F" w:rsidRDefault="00A1224E" w14:paraId="5C5BF5D1" w14:textId="2A8E8B06">
      <w:pPr>
        <w:pStyle w:val="ListParagraph"/>
        <w:numPr>
          <w:ilvl w:val="0"/>
          <w:numId w:val="11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Greet your team</w:t>
      </w:r>
    </w:p>
    <w:p w:rsidRPr="00A1224E" w:rsidR="00A1224E" w:rsidP="005D575F" w:rsidRDefault="00A1224E" w14:paraId="4EF244D1" w14:textId="77777777">
      <w:pPr>
        <w:pStyle w:val="ListParagraph"/>
        <w:numPr>
          <w:ilvl w:val="0"/>
          <w:numId w:val="11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Put as much details as possible, ensure to include any dates, amount, names, etc.</w:t>
      </w:r>
    </w:p>
    <w:p w:rsidRPr="00DA4292" w:rsidR="00A1224E" w:rsidP="005D086A" w:rsidRDefault="00A1224E" w14:paraId="3F46EED3" w14:textId="77777777">
      <w:pPr>
        <w:rPr>
          <w:rFonts w:ascii="Arial" w:hAnsi="Arial" w:cs="Arial"/>
          <w:sz w:val="20"/>
          <w:szCs w:val="20"/>
        </w:rPr>
      </w:pPr>
    </w:p>
    <w:p w:rsidR="00A1224E" w:rsidP="005D086A" w:rsidRDefault="00A1224E" w14:paraId="63507F1A" w14:textId="3ABCEEE5">
      <w:pPr>
        <w:rPr>
          <w:rFonts w:ascii="Arial" w:hAnsi="Arial" w:cs="Arial"/>
          <w:b/>
          <w:bCs/>
          <w:sz w:val="20"/>
          <w:szCs w:val="20"/>
        </w:rPr>
      </w:pPr>
      <w:r w:rsidRPr="00DA4292">
        <w:rPr>
          <w:rFonts w:ascii="Arial" w:hAnsi="Arial" w:cs="Arial"/>
          <w:b/>
          <w:bCs/>
          <w:sz w:val="20"/>
          <w:szCs w:val="20"/>
        </w:rPr>
        <w:t>Reported By</w:t>
      </w:r>
      <w:r w:rsidR="00BE3113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BE3113" w:rsidR="00BE3113">
        <w:rPr>
          <w:rFonts w:ascii="Arial" w:hAnsi="Arial" w:cs="Arial"/>
          <w:sz w:val="20"/>
          <w:szCs w:val="20"/>
        </w:rPr>
        <w:t>Employee Relations</w:t>
      </w:r>
    </w:p>
    <w:p w:rsidR="00A1224E" w:rsidP="005D086A" w:rsidRDefault="00A1224E" w14:paraId="19EADFB2" w14:textId="77777777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:rsidRPr="00DA4292" w:rsidR="005F7FF3" w:rsidP="005D086A" w:rsidRDefault="005F7FF3" w14:paraId="4FA6E75A" w14:textId="60E70655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DA4292">
        <w:rPr>
          <w:rFonts w:ascii="Arial" w:hAnsi="Arial" w:cs="Arial"/>
          <w:b/>
          <w:bCs/>
          <w:sz w:val="20"/>
          <w:szCs w:val="20"/>
        </w:rPr>
        <w:t>Attachments</w:t>
      </w:r>
    </w:p>
    <w:p w:rsidRPr="00A1224E" w:rsidR="005F7FF3" w:rsidP="005D575F" w:rsidRDefault="005F7FF3" w14:paraId="510651DE" w14:textId="77777777">
      <w:pPr>
        <w:pStyle w:val="ListParagraph"/>
        <w:numPr>
          <w:ilvl w:val="0"/>
          <w:numId w:val="8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delete anything that does NOT belong</w:t>
      </w:r>
    </w:p>
    <w:p w:rsidRPr="00A1224E" w:rsidR="005F7FF3" w:rsidP="005D575F" w:rsidRDefault="005F7FF3" w14:paraId="7A7F9A3F" w14:textId="10892B7B">
      <w:pPr>
        <w:pStyle w:val="ListParagraph"/>
        <w:numPr>
          <w:ilvl w:val="0"/>
          <w:numId w:val="8"/>
        </w:numPr>
        <w:ind w:left="288"/>
        <w:rPr>
          <w:rFonts w:ascii="Arial" w:hAnsi="Arial" w:cs="Arial"/>
          <w:sz w:val="20"/>
          <w:szCs w:val="20"/>
        </w:rPr>
      </w:pPr>
      <w:r w:rsidRPr="00A1224E">
        <w:rPr>
          <w:rFonts w:ascii="Arial" w:hAnsi="Arial" w:cs="Arial"/>
          <w:sz w:val="20"/>
          <w:szCs w:val="20"/>
        </w:rPr>
        <w:t>attach related form or emails regarding the issue</w:t>
      </w:r>
      <w:r w:rsidR="00BE3113">
        <w:rPr>
          <w:rFonts w:ascii="Arial" w:hAnsi="Arial" w:cs="Arial"/>
          <w:sz w:val="20"/>
          <w:szCs w:val="20"/>
        </w:rPr>
        <w:t xml:space="preserve"> / request</w:t>
      </w:r>
    </w:p>
    <w:p w:rsidRPr="00DA4292" w:rsidR="005F7FF3" w:rsidP="005D086A" w:rsidRDefault="005F7FF3" w14:paraId="0C4D529C" w14:textId="77777777">
      <w:pPr>
        <w:rPr>
          <w:rFonts w:ascii="Arial" w:hAnsi="Arial" w:cs="Arial"/>
          <w:sz w:val="20"/>
          <w:szCs w:val="20"/>
        </w:rPr>
      </w:pPr>
    </w:p>
    <w:p w:rsidRPr="00DA4292" w:rsidR="005F7FF3" w:rsidP="005D086A" w:rsidRDefault="005F7FF3" w14:paraId="0D66D78F" w14:textId="77777777">
      <w:pPr>
        <w:rPr>
          <w:rFonts w:ascii="Arial" w:hAnsi="Arial" w:cs="Arial"/>
          <w:b/>
          <w:bCs/>
          <w:sz w:val="20"/>
          <w:szCs w:val="20"/>
        </w:rPr>
      </w:pPr>
      <w:r w:rsidRPr="00DA4292">
        <w:rPr>
          <w:rFonts w:ascii="Arial" w:hAnsi="Arial" w:cs="Arial"/>
          <w:b/>
          <w:bCs/>
          <w:sz w:val="20"/>
          <w:szCs w:val="20"/>
        </w:rPr>
        <w:t>Subscribers</w:t>
      </w:r>
    </w:p>
    <w:p w:rsidR="005F7FF3" w:rsidP="005D575F" w:rsidRDefault="005F7FF3" w14:paraId="3D6834DC" w14:textId="2E1AF93B">
      <w:pPr>
        <w:pStyle w:val="ListParagraph"/>
        <w:numPr>
          <w:ilvl w:val="0"/>
          <w:numId w:val="13"/>
        </w:numPr>
        <w:ind w:left="288"/>
        <w:rPr>
          <w:rFonts w:ascii="Arial" w:hAnsi="Arial" w:cs="Arial"/>
          <w:sz w:val="20"/>
          <w:szCs w:val="20"/>
        </w:rPr>
      </w:pPr>
      <w:r w:rsidRPr="00BE3113">
        <w:rPr>
          <w:rFonts w:ascii="Arial" w:hAnsi="Arial" w:cs="Arial"/>
          <w:sz w:val="20"/>
          <w:szCs w:val="20"/>
        </w:rPr>
        <w:t>add the CRM and Queue Employee Relations</w:t>
      </w:r>
    </w:p>
    <w:p w:rsidRPr="005D086A" w:rsidR="005D086A" w:rsidP="005D086A" w:rsidRDefault="005D086A" w14:paraId="5BD81EB4" w14:textId="0419FCB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3FFEE29" wp14:editId="52A483A1">
            <wp:extent cx="6858000" cy="4187190"/>
            <wp:effectExtent l="76200" t="76200" r="133350" b="13716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87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DA4292" w:rsidR="005F7FF3" w:rsidP="005F7FF3" w:rsidRDefault="005F7FF3" w14:paraId="5C54CAE2" w14:textId="6DFF238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5"/>
        <w:gridCol w:w="7195"/>
      </w:tblGrid>
      <w:tr w:rsidR="009543CC" w:rsidTr="001D46A4" w14:paraId="699B89F6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</w:tcPr>
          <w:p w:rsidR="00DA4292" w:rsidP="00241F5E" w:rsidRDefault="00DA4292" w14:paraId="0E63D37B" w14:textId="09D0E62D">
            <w:pP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:rsidRPr="00C9677E" w:rsidR="009543CC" w:rsidP="00241F5E" w:rsidRDefault="009543CC" w14:paraId="37022D95" w14:textId="0BCE8F80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Roles and Responsibilities</w:t>
            </w:r>
          </w:p>
        </w:tc>
      </w:tr>
      <w:tr w:rsidR="00144522" w:rsidTr="001D46A4" w14:paraId="73FA5F07" w14:textId="77777777">
        <w:tc>
          <w:tcPr>
            <w:tcW w:w="10790" w:type="dxa"/>
            <w:gridSpan w:val="2"/>
            <w:tcBorders>
              <w:top w:val="single" w:color="7F7F7F" w:themeColor="text1" w:themeTint="80" w:sz="4" w:space="0"/>
              <w:bottom w:val="single" w:color="D9D9D9" w:themeColor="background1" w:themeShade="D9" w:sz="4" w:space="0"/>
            </w:tcBorders>
          </w:tcPr>
          <w:p w:rsidRPr="001D46A4" w:rsidR="00144522" w:rsidP="001D46A4" w:rsidRDefault="00144522" w14:paraId="398D120D" w14:textId="6FCACC9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D46A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Below defines any roles and responsibilities ONLY associated with the process or procedure outlined in the SOP.</w:t>
            </w:r>
          </w:p>
        </w:tc>
      </w:tr>
      <w:tr w:rsidR="00144522" w:rsidTr="001D46A4" w14:paraId="49FD268E" w14:textId="77777777">
        <w:tc>
          <w:tcPr>
            <w:tcW w:w="35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9677E" w:rsidR="00144522" w:rsidP="00144522" w:rsidRDefault="00144522" w14:paraId="0F08A499" w14:textId="54D4AA82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Roles</w:t>
            </w:r>
          </w:p>
        </w:tc>
        <w:tc>
          <w:tcPr>
            <w:tcW w:w="71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9677E" w:rsidR="00144522" w:rsidP="00144522" w:rsidRDefault="00144522" w14:paraId="599F2938" w14:textId="6A0D5500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Responsibilities</w:t>
            </w:r>
          </w:p>
        </w:tc>
      </w:tr>
      <w:tr w:rsidR="00144522" w:rsidTr="00DD26C4" w14:paraId="53C2BCA4" w14:textId="77777777">
        <w:tc>
          <w:tcPr>
            <w:tcW w:w="35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144522" w:rsidP="00144522" w:rsidRDefault="00144522" w14:paraId="0FBCED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144522" w:rsidP="00144522" w:rsidRDefault="00144522" w14:paraId="5E007CDB" w14:textId="69F2F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522" w:rsidTr="00DD26C4" w14:paraId="70326EDC" w14:textId="77777777">
        <w:tc>
          <w:tcPr>
            <w:tcW w:w="35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144522" w:rsidP="00144522" w:rsidRDefault="00144522" w14:paraId="70CBCC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144522" w:rsidP="00144522" w:rsidRDefault="00144522" w14:paraId="5577CE4E" w14:textId="6C1A5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522" w:rsidTr="00DD26C4" w14:paraId="49D66BF6" w14:textId="77777777">
        <w:tc>
          <w:tcPr>
            <w:tcW w:w="35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144522" w:rsidP="00144522" w:rsidRDefault="00144522" w14:paraId="59D3D6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144522" w:rsidP="00144522" w:rsidRDefault="00144522" w14:paraId="2EDF5BED" w14:textId="712BA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522" w:rsidTr="00DD26C4" w14:paraId="2B68C9A7" w14:textId="77777777">
        <w:tc>
          <w:tcPr>
            <w:tcW w:w="35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144522" w:rsidP="00144522" w:rsidRDefault="00144522" w14:paraId="41F8A6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144522" w:rsidP="00144522" w:rsidRDefault="00144522" w14:paraId="7B19E4BB" w14:textId="58B7B0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522" w:rsidTr="00DD26C4" w14:paraId="212F53B8" w14:textId="77777777">
        <w:tc>
          <w:tcPr>
            <w:tcW w:w="35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144522" w:rsidP="00144522" w:rsidRDefault="00144522" w14:paraId="6E0CDE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144522" w:rsidP="00144522" w:rsidRDefault="00144522" w14:paraId="7ED08947" w14:textId="04BFB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522" w:rsidTr="00DD26C4" w14:paraId="49EBF0E3" w14:textId="77777777">
        <w:tc>
          <w:tcPr>
            <w:tcW w:w="3595" w:type="dxa"/>
            <w:tcBorders>
              <w:top w:val="single" w:color="D9D9D9" w:themeColor="background1" w:themeShade="D9" w:sz="4" w:space="0"/>
            </w:tcBorders>
          </w:tcPr>
          <w:p w:rsidRPr="008F76C8" w:rsidR="00144522" w:rsidP="00144522" w:rsidRDefault="00144522" w14:paraId="2FAB75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color="D9D9D9" w:themeColor="background1" w:themeShade="D9" w:sz="4" w:space="0"/>
            </w:tcBorders>
          </w:tcPr>
          <w:p w:rsidRPr="008F76C8" w:rsidR="00144522" w:rsidP="00144522" w:rsidRDefault="00144522" w14:paraId="5FB8A7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522" w:rsidTr="00B66583" w14:paraId="6C9F9043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</w:tcPr>
          <w:p w:rsidRPr="00C9677E" w:rsidR="00144522" w:rsidP="00144522" w:rsidRDefault="00144522" w14:paraId="38DC0B05" w14:textId="6AF3CC39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Technology</w:t>
            </w:r>
          </w:p>
        </w:tc>
      </w:tr>
      <w:tr w:rsidR="00144522" w:rsidTr="00B66583" w14:paraId="65A91FE9" w14:textId="77777777">
        <w:trPr>
          <w:trHeight w:val="864"/>
        </w:trPr>
        <w:tc>
          <w:tcPr>
            <w:tcW w:w="10790" w:type="dxa"/>
            <w:gridSpan w:val="2"/>
            <w:tcBorders>
              <w:top w:val="single" w:color="7F7F7F" w:themeColor="text1" w:themeTint="80" w:sz="4" w:space="0"/>
            </w:tcBorders>
          </w:tcPr>
          <w:p w:rsidRPr="008F76C8" w:rsidR="00144522" w:rsidP="00144522" w:rsidRDefault="00144522" w14:paraId="61611D2D" w14:textId="68DF8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522" w:rsidTr="00B66583" w14:paraId="35BBA7C7" w14:textId="77777777">
        <w:tc>
          <w:tcPr>
            <w:tcW w:w="10790" w:type="dxa"/>
            <w:gridSpan w:val="2"/>
          </w:tcPr>
          <w:p w:rsidRPr="00C9677E" w:rsidR="00144522" w:rsidP="00144522" w:rsidRDefault="00144522" w14:paraId="6F62A0B1" w14:textId="35A29A6C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144522" w:rsidTr="00B66583" w14:paraId="48674081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</w:tcPr>
          <w:p w:rsidRPr="00C9677E" w:rsidR="00144522" w:rsidP="00144522" w:rsidRDefault="00144522" w14:paraId="51411248" w14:textId="635B21D4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Reference Documents</w:t>
            </w:r>
          </w:p>
        </w:tc>
      </w:tr>
      <w:tr w:rsidR="00144522" w:rsidTr="00B66583" w14:paraId="07A55BF9" w14:textId="77777777">
        <w:trPr>
          <w:trHeight w:val="864"/>
        </w:trPr>
        <w:tc>
          <w:tcPr>
            <w:tcW w:w="10790" w:type="dxa"/>
            <w:gridSpan w:val="2"/>
            <w:tcBorders>
              <w:top w:val="single" w:color="7F7F7F" w:themeColor="text1" w:themeTint="80" w:sz="4" w:space="0"/>
            </w:tcBorders>
          </w:tcPr>
          <w:p w:rsidRPr="008F76C8" w:rsidR="00144522" w:rsidP="00144522" w:rsidRDefault="00144522" w14:paraId="4CA24106" w14:textId="29846B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522" w:rsidTr="00B66583" w14:paraId="32A401B3" w14:textId="77777777">
        <w:tc>
          <w:tcPr>
            <w:tcW w:w="10790" w:type="dxa"/>
            <w:gridSpan w:val="2"/>
          </w:tcPr>
          <w:p w:rsidRPr="00C9677E" w:rsidR="00144522" w:rsidP="00144522" w:rsidRDefault="00144522" w14:paraId="33F0A984" w14:textId="77777777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144522" w:rsidTr="00B66583" w14:paraId="58D77FD5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</w:tcPr>
          <w:p w:rsidRPr="00C9677E" w:rsidR="00144522" w:rsidP="00144522" w:rsidRDefault="00144522" w14:paraId="25195B7D" w14:textId="0D5ABFDD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Abbreviations and Definitions</w:t>
            </w:r>
          </w:p>
        </w:tc>
      </w:tr>
      <w:tr w:rsidR="00144522" w:rsidTr="00B66583" w14:paraId="6AFAFFB9" w14:textId="77777777">
        <w:trPr>
          <w:trHeight w:val="864"/>
        </w:trPr>
        <w:tc>
          <w:tcPr>
            <w:tcW w:w="10790" w:type="dxa"/>
            <w:gridSpan w:val="2"/>
            <w:tcBorders>
              <w:top w:val="single" w:color="7F7F7F" w:themeColor="text1" w:themeTint="80" w:sz="4" w:space="0"/>
            </w:tcBorders>
          </w:tcPr>
          <w:p w:rsidRPr="008F76C8" w:rsidR="00144522" w:rsidP="00144522" w:rsidRDefault="00144522" w14:paraId="7E1E499D" w14:textId="581223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43CC" w:rsidRDefault="009543CC" w14:paraId="367B65EE" w14:textId="6A588872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017AB" w:rsidTr="00AA6FF1" w14:paraId="1E4188D5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</w:tcPr>
          <w:p w:rsidRPr="00C9677E" w:rsidR="00A017AB" w:rsidP="00241F5E" w:rsidRDefault="00A017AB" w14:paraId="28B40C1D" w14:textId="2D6F80B9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Additional Resources</w:t>
            </w:r>
          </w:p>
        </w:tc>
      </w:tr>
      <w:tr w:rsidR="00AA6FF1" w:rsidTr="00AA6FF1" w14:paraId="39C636A2" w14:textId="77777777">
        <w:tc>
          <w:tcPr>
            <w:tcW w:w="10790" w:type="dxa"/>
            <w:gridSpan w:val="2"/>
            <w:tcBorders>
              <w:top w:val="single" w:color="7F7F7F" w:themeColor="text1" w:themeTint="80" w:sz="4" w:space="0"/>
              <w:bottom w:val="single" w:color="D9D9D9" w:themeColor="background1" w:themeShade="D9" w:sz="4" w:space="0"/>
            </w:tcBorders>
          </w:tcPr>
          <w:p w:rsidRPr="00AA6FF1" w:rsidR="00AA6FF1" w:rsidP="00AA6FF1" w:rsidRDefault="00AA6FF1" w14:paraId="2BBE2CB7" w14:textId="0F36FA7B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  <w:r w:rsidRPr="00AA6FF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The following resources or links are to additional documentations or resources to related actions, procedures, or processes.</w:t>
            </w:r>
          </w:p>
        </w:tc>
      </w:tr>
      <w:tr w:rsidR="00AA6FF1" w:rsidTr="00AA6FF1" w14:paraId="09C0D479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9677E" w:rsidR="00AA6FF1" w:rsidP="00AA6FF1" w:rsidRDefault="00AA6FF1" w14:paraId="532B141E" w14:textId="7F28B8BD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Document Name</w:t>
            </w: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9677E" w:rsidR="00AA6FF1" w:rsidP="00AA6FF1" w:rsidRDefault="00AA6FF1" w14:paraId="36AF9A57" w14:textId="71B338FD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Link / Location</w:t>
            </w:r>
          </w:p>
        </w:tc>
      </w:tr>
      <w:tr w:rsidR="00AA6FF1" w:rsidTr="00AA6FF1" w14:paraId="47C86431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AA6FF1" w:rsidP="00AA6FF1" w:rsidRDefault="00AA6FF1" w14:paraId="45A3E9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AA6FF1" w:rsidP="00AA6FF1" w:rsidRDefault="00AA6FF1" w14:paraId="3C4BECCE" w14:textId="1851BC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F1" w:rsidTr="00241F5E" w14:paraId="4940BE72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AA6FF1" w:rsidP="00AA6FF1" w:rsidRDefault="00AA6FF1" w14:paraId="6DB87E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AA6FF1" w:rsidP="00AA6FF1" w:rsidRDefault="00AA6FF1" w14:paraId="59EBE1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F1" w:rsidTr="00241F5E" w14:paraId="448B2B5D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AA6FF1" w:rsidP="00AA6FF1" w:rsidRDefault="00AA6FF1" w14:paraId="53D6F5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AA6FF1" w:rsidP="00AA6FF1" w:rsidRDefault="00AA6FF1" w14:paraId="7899EFA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F1" w:rsidTr="00241F5E" w14:paraId="5132E07E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AA6FF1" w:rsidP="00AA6FF1" w:rsidRDefault="00AA6FF1" w14:paraId="2A0B5F09" w14:textId="12B4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AA6FF1" w:rsidP="00AA6FF1" w:rsidRDefault="00AA6FF1" w14:paraId="1149A45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F1" w:rsidTr="00241F5E" w14:paraId="345FDD1B" w14:textId="77777777">
        <w:tc>
          <w:tcPr>
            <w:tcW w:w="539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8F76C8" w:rsidR="00AA6FF1" w:rsidP="00AA6FF1" w:rsidRDefault="00AA6FF1" w14:paraId="27DB2C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8F76C8" w:rsidR="00AA6FF1" w:rsidP="00AA6FF1" w:rsidRDefault="00AA6FF1" w14:paraId="1E516A18" w14:textId="4AED9A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06" w:rsidRDefault="00740106" w14:paraId="617761AB" w14:textId="042E6B89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00"/>
        <w:gridCol w:w="2690"/>
      </w:tblGrid>
      <w:tr w:rsidR="00D04200" w:rsidTr="00241F5E" w14:paraId="655C5795" w14:textId="77777777">
        <w:tc>
          <w:tcPr>
            <w:tcW w:w="10790" w:type="dxa"/>
            <w:gridSpan w:val="2"/>
            <w:tcBorders>
              <w:bottom w:val="single" w:color="7F7F7F" w:themeColor="text1" w:themeTint="80" w:sz="4" w:space="0"/>
            </w:tcBorders>
          </w:tcPr>
          <w:p w:rsidR="00D04200" w:rsidP="00241F5E" w:rsidRDefault="00DA7DD1" w14:paraId="4619C30B" w14:textId="004C5321"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Verification and Approval of the Standard Operating Procedure</w:t>
            </w:r>
          </w:p>
        </w:tc>
      </w:tr>
      <w:tr w:rsidR="00D04200" w:rsidTr="00DA7DD1" w14:paraId="2468EAFE" w14:textId="77777777">
        <w:tc>
          <w:tcPr>
            <w:tcW w:w="810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9677E" w:rsidR="00D04200" w:rsidP="00241F5E" w:rsidRDefault="00D04200" w14:paraId="1FAFB71A" w14:textId="48D6DF52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C9677E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Department</w:t>
            </w:r>
            <w:r w:rsidR="00DA7DD1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 Head</w:t>
            </w:r>
          </w:p>
          <w:p w:rsidRPr="00C9677E" w:rsidR="00D04200" w:rsidP="00241F5E" w:rsidRDefault="00DA4292" w14:paraId="33101E30" w14:textId="5A70C8DB">
            <w:pPr>
              <w:rPr>
                <w:rFonts w:ascii="Arial" w:hAnsi="Arial" w:cs="Arial"/>
                <w:sz w:val="20"/>
                <w:szCs w:val="20"/>
              </w:rPr>
            </w:pPr>
            <w:r w:rsidRPr="00DA4292">
              <w:rPr>
                <w:rFonts w:ascii="Arial" w:hAnsi="Arial" w:cs="Arial"/>
                <w:sz w:val="20"/>
                <w:szCs w:val="20"/>
              </w:rPr>
              <w:t>Gina Delgado</w:t>
            </w:r>
          </w:p>
        </w:tc>
        <w:tc>
          <w:tcPr>
            <w:tcW w:w="26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D04200" w:rsidP="00241F5E" w:rsidRDefault="00DA7DD1" w14:paraId="3ABCA491" w14:textId="77777777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Date</w:t>
            </w:r>
          </w:p>
          <w:p w:rsidRPr="00B00032" w:rsidR="00B00032" w:rsidP="00241F5E" w:rsidRDefault="00DA4292" w14:paraId="48EC1831" w14:textId="2B8DC0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12/14/2021</w:t>
            </w:r>
          </w:p>
        </w:tc>
      </w:tr>
      <w:tr w:rsidR="00D04200" w:rsidTr="00DA7DD1" w14:paraId="26B96627" w14:textId="77777777">
        <w:tc>
          <w:tcPr>
            <w:tcW w:w="810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9677E" w:rsidR="00D04200" w:rsidP="00241F5E" w:rsidRDefault="00DA7DD1" w14:paraId="680BC7EC" w14:textId="155E377C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System Expert</w:t>
            </w:r>
          </w:p>
          <w:p w:rsidRPr="007C67E1" w:rsidR="00D04200" w:rsidP="00241F5E" w:rsidRDefault="00D04200" w14:paraId="270184AC" w14:textId="2279A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9677E" w:rsidR="00D04200" w:rsidP="00241F5E" w:rsidRDefault="00DA7DD1" w14:paraId="004B8F75" w14:textId="366D85F7">
            <w:pP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Date</w:t>
            </w:r>
          </w:p>
          <w:p w:rsidRPr="007C67E1" w:rsidR="00D04200" w:rsidP="00241F5E" w:rsidRDefault="00D04200" w14:paraId="6DCB2E3A" w14:textId="239C5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4200" w:rsidRDefault="00D04200" w14:paraId="03E011DB" w14:textId="2A754664"/>
    <w:tbl>
      <w:tblPr>
        <w:tblStyle w:val="TableGrid"/>
        <w:tblW w:w="10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83"/>
        <w:gridCol w:w="6075"/>
        <w:gridCol w:w="1537"/>
        <w:gridCol w:w="1905"/>
      </w:tblGrid>
      <w:tr w:rsidR="00BE018C" w:rsidTr="4F6B3A5C" w14:paraId="00451420" w14:textId="082E7E22">
        <w:tc>
          <w:tcPr>
            <w:tcW w:w="10800" w:type="dxa"/>
            <w:gridSpan w:val="4"/>
            <w:tcBorders>
              <w:bottom w:val="single" w:color="7F7F7F" w:themeColor="text1" w:themeTint="80" w:sz="4" w:space="0"/>
            </w:tcBorders>
          </w:tcPr>
          <w:p w:rsidR="00BE018C" w:rsidP="00241F5E" w:rsidRDefault="00BE018C" w14:paraId="7AA9A561" w14:textId="07556150">
            <w:pP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Standard Operating Procedure Change History</w:t>
            </w:r>
          </w:p>
        </w:tc>
      </w:tr>
      <w:tr w:rsidR="000D0D08" w:rsidTr="4F6B3A5C" w14:paraId="292186D2" w14:textId="33F75989">
        <w:tc>
          <w:tcPr>
            <w:tcW w:w="10800" w:type="dxa"/>
            <w:gridSpan w:val="4"/>
            <w:tcBorders>
              <w:top w:val="single" w:color="7F7F7F" w:themeColor="text1" w:themeTint="80" w:sz="4" w:space="0"/>
              <w:bottom w:val="single" w:color="D9D9D9" w:themeColor="background1" w:themeShade="D9" w:sz="4" w:space="0"/>
            </w:tcBorders>
          </w:tcPr>
          <w:p w:rsidR="000D0D08" w:rsidP="009D419F" w:rsidRDefault="000D0D08" w14:paraId="3FD156A4" w14:textId="77777777">
            <w:pPr>
              <w:pStyle w:val="SubHeader"/>
              <w:framePr w:hSpace="0" w:wrap="auto" w:hAnchor="text" w:vAnchor="margin" w:xAlign="left" w:yAlign="inline"/>
            </w:pPr>
            <w:r w:rsidRPr="00660B8F">
              <w:rPr>
                <w:color w:val="DC5A12"/>
              </w:rPr>
              <w:t xml:space="preserve">SOP Version: </w:t>
            </w:r>
            <w:r w:rsidRPr="00660B8F">
              <w:rPr>
                <w:rStyle w:val="SubHeaderChar"/>
              </w:rPr>
              <w:t>Record the new SOP version</w:t>
            </w:r>
          </w:p>
          <w:p w:rsidRPr="00660B8F" w:rsidR="000D0D08" w:rsidP="009D419F" w:rsidRDefault="000D0D08" w14:paraId="3332A5FA" w14:textId="23DDFFED">
            <w:pPr>
              <w:pStyle w:val="SubHeader"/>
              <w:framePr w:hSpace="0" w:wrap="auto" w:hAnchor="text" w:vAnchor="margin" w:xAlign="left" w:yAlign="inline"/>
              <w:rPr>
                <w:color w:val="DC5A12"/>
              </w:rPr>
            </w:pPr>
            <w:r w:rsidRPr="00660B8F">
              <w:rPr>
                <w:color w:val="DC5A12"/>
              </w:rPr>
              <w:t xml:space="preserve">Significant Changes: </w:t>
            </w:r>
            <w:r w:rsidRPr="00660B8F">
              <w:rPr>
                <w:rStyle w:val="SubHeaderChar"/>
              </w:rPr>
              <w:t>State key elements or edited sections</w:t>
            </w:r>
          </w:p>
        </w:tc>
      </w:tr>
      <w:tr w:rsidR="00BE018C" w:rsidTr="4F6B3A5C" w14:paraId="67B93258" w14:textId="6B3B1FA1">
        <w:tc>
          <w:tcPr>
            <w:tcW w:w="1283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9677E" w:rsidR="00BE018C" w:rsidP="00241F5E" w:rsidRDefault="00BE018C" w14:paraId="063DFBA3" w14:textId="42432BE1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SOP Version</w:t>
            </w:r>
          </w:p>
        </w:tc>
        <w:tc>
          <w:tcPr>
            <w:tcW w:w="607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C9677E" w:rsidR="00BE018C" w:rsidP="00241F5E" w:rsidRDefault="00BE018C" w14:paraId="12EB4B6C" w14:textId="6E0DA37B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Significant Changes</w:t>
            </w:r>
          </w:p>
        </w:tc>
        <w:tc>
          <w:tcPr>
            <w:tcW w:w="15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BE018C" w:rsidP="00241F5E" w:rsidRDefault="002F23C3" w14:paraId="0897D208" w14:textId="11CFF3A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Training Need</w:t>
            </w:r>
            <w:r w:rsidR="001D02C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ed?</w:t>
            </w:r>
            <w:r w:rsidR="001008E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(Y/N)</w:t>
            </w:r>
          </w:p>
        </w:tc>
        <w:tc>
          <w:tcPr>
            <w:tcW w:w="190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="00BE018C" w:rsidP="00241F5E" w:rsidRDefault="002F23C3" w14:paraId="56396424" w14:textId="22838FA7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4F6B3A5C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Acknowledgeme</w:t>
            </w:r>
            <w:r w:rsidRPr="4F6B3A5C" w:rsidR="62540B1A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n</w:t>
            </w:r>
            <w:r w:rsidRPr="4F6B3A5C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t Needed?</w:t>
            </w:r>
            <w:r w:rsidRPr="4F6B3A5C" w:rsidR="001008E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(Y/N)</w:t>
            </w:r>
          </w:p>
        </w:tc>
      </w:tr>
      <w:tr w:rsidRPr="007C67E1" w:rsidR="00BE018C" w:rsidTr="4F6B3A5C" w14:paraId="2C50A12C" w14:textId="5421C12A">
        <w:tc>
          <w:tcPr>
            <w:tcW w:w="1283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7C67E1" w:rsidR="00BE018C" w:rsidP="00241F5E" w:rsidRDefault="00BE018C" w14:paraId="46CD381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241F5E" w:rsidRDefault="00BE018C" w14:paraId="49ED368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608E91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2DFC45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67E1" w:rsidR="00BE018C" w:rsidTr="4F6B3A5C" w14:paraId="7FD7D54E" w14:textId="115BC79F">
        <w:tc>
          <w:tcPr>
            <w:tcW w:w="1283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7C67E1" w:rsidR="00BE018C" w:rsidP="00241F5E" w:rsidRDefault="00BE018C" w14:paraId="2C43D2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241F5E" w:rsidRDefault="00BE018C" w14:paraId="40E3D7B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67A3A9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0905DE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67E1" w:rsidR="00BE018C" w:rsidTr="4F6B3A5C" w14:paraId="197AEBD4" w14:textId="4D680FD8">
        <w:tc>
          <w:tcPr>
            <w:tcW w:w="1283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7C67E1" w:rsidR="00BE018C" w:rsidP="00241F5E" w:rsidRDefault="00BE018C" w14:paraId="161F10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241F5E" w:rsidRDefault="00BE018C" w14:paraId="40BFCF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2E210B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2C349E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67E1" w:rsidR="00BE018C" w:rsidTr="4F6B3A5C" w14:paraId="5D43C717" w14:textId="1512AA28">
        <w:tc>
          <w:tcPr>
            <w:tcW w:w="1283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7C67E1" w:rsidR="00BE018C" w:rsidP="00241F5E" w:rsidRDefault="00BE018C" w14:paraId="1BB5E3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241F5E" w:rsidRDefault="00BE018C" w14:paraId="2BEA79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695EF2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08167D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67E1" w:rsidR="00BE018C" w:rsidTr="4F6B3A5C" w14:paraId="554F537F" w14:textId="4DF6F82C">
        <w:tc>
          <w:tcPr>
            <w:tcW w:w="1283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7C67E1" w:rsidR="00BE018C" w:rsidP="00241F5E" w:rsidRDefault="00BE018C" w14:paraId="0C39A1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241F5E" w:rsidRDefault="00BE018C" w14:paraId="1A0538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1AF257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7C67E1" w:rsidR="00BE018C" w:rsidP="009C5B86" w:rsidRDefault="00BE018C" w14:paraId="169B9E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7C67E1" w:rsidR="00CA4F9A" w:rsidRDefault="00CA4F9A" w14:paraId="701A2B37" w14:textId="77777777"/>
    <w:sectPr w:rsidRPr="007C67E1" w:rsidR="00CA4F9A" w:rsidSect="00C9677E">
      <w:head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e208771ef5fa43d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0EF" w:rsidP="00C9677E" w:rsidRDefault="008A30EF" w14:paraId="1CD04AF9" w14:textId="77777777">
      <w:r>
        <w:separator/>
      </w:r>
    </w:p>
  </w:endnote>
  <w:endnote w:type="continuationSeparator" w:id="0">
    <w:p w:rsidR="008A30EF" w:rsidP="00C9677E" w:rsidRDefault="008A30EF" w14:paraId="0849CD59" w14:textId="77777777">
      <w:r>
        <w:continuationSeparator/>
      </w:r>
    </w:p>
  </w:endnote>
  <w:endnote w:type="continuationNotice" w:id="1">
    <w:p w:rsidR="008A30EF" w:rsidRDefault="008A30EF" w14:paraId="43FCBCF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8EBCFB" w:rsidTr="338EBCFB" w14:paraId="3850C113">
      <w:tc>
        <w:tcPr>
          <w:tcW w:w="3600" w:type="dxa"/>
          <w:tcMar/>
        </w:tcPr>
        <w:p w:rsidR="338EBCFB" w:rsidP="338EBCFB" w:rsidRDefault="338EBCFB" w14:paraId="7B97679F" w14:textId="5F7F7B39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38EBCFB" w:rsidP="338EBCFB" w:rsidRDefault="338EBCFB" w14:paraId="7DF7333C" w14:textId="73FBF76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38EBCFB" w:rsidP="338EBCFB" w:rsidRDefault="338EBCFB" w14:paraId="1AD4898D" w14:textId="2E564138">
          <w:pPr>
            <w:pStyle w:val="Header"/>
            <w:bidi w:val="0"/>
            <w:ind w:right="-115"/>
            <w:jc w:val="right"/>
          </w:pPr>
        </w:p>
      </w:tc>
    </w:tr>
  </w:tbl>
  <w:p w:rsidR="338EBCFB" w:rsidP="338EBCFB" w:rsidRDefault="338EBCFB" w14:paraId="0F0E5A5E" w14:textId="0E763A1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0EF" w:rsidP="00C9677E" w:rsidRDefault="008A30EF" w14:paraId="7501BBD1" w14:textId="77777777">
      <w:r>
        <w:separator/>
      </w:r>
    </w:p>
  </w:footnote>
  <w:footnote w:type="continuationSeparator" w:id="0">
    <w:p w:rsidR="008A30EF" w:rsidP="00C9677E" w:rsidRDefault="008A30EF" w14:paraId="394F3A53" w14:textId="77777777">
      <w:r>
        <w:continuationSeparator/>
      </w:r>
    </w:p>
  </w:footnote>
  <w:footnote w:type="continuationNotice" w:id="1">
    <w:p w:rsidR="008A30EF" w:rsidRDefault="008A30EF" w14:paraId="75A9A32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C9677E" w:rsidR="00C9677E" w:rsidP="00E47C3C" w:rsidRDefault="00C9677E" w14:paraId="00B6B4C2" w14:textId="1900E521">
    <w:pPr>
      <w:shd w:val="clear" w:color="auto" w:fill="FFFFFF"/>
      <w:tabs>
        <w:tab w:val="right" w:pos="10800"/>
      </w:tabs>
      <w:ind w:left="-144"/>
      <w:textAlignment w:val="baseline"/>
      <w:rPr>
        <w:rFonts w:ascii="Arial" w:hAnsi="Arial" w:cs="Arial"/>
        <w:color w:val="595959" w:themeColor="text1" w:themeTint="A6"/>
        <w:spacing w:val="-10"/>
        <w:sz w:val="30"/>
        <w:szCs w:val="30"/>
      </w:rPr>
    </w:pPr>
    <w:r w:rsidRPr="001B1E0C">
      <w:rPr>
        <w:rFonts w:ascii="Arial" w:hAnsi="Arial" w:cs="Arial"/>
        <w:color w:val="595959" w:themeColor="text1" w:themeTint="A6"/>
        <w:spacing w:val="-10"/>
        <w:sz w:val="30"/>
        <w:szCs w:val="30"/>
      </w:rPr>
      <w:t>Vensure Standard Operating Procedure Templat</w:t>
    </w:r>
    <w:r w:rsidR="005E1849">
      <w:rPr>
        <w:rFonts w:ascii="Arial" w:hAnsi="Arial" w:cs="Arial"/>
        <w:color w:val="595959" w:themeColor="text1" w:themeTint="A6"/>
        <w:spacing w:val="-10"/>
        <w:sz w:val="30"/>
        <w:szCs w:val="30"/>
      </w:rPr>
      <w:t>e</w:t>
    </w:r>
    <w:r w:rsidR="00A741D2">
      <w:rPr>
        <w:rFonts w:ascii="Arial" w:hAnsi="Arial" w:cs="Arial"/>
        <w:color w:val="595959" w:themeColor="text1" w:themeTint="A6"/>
        <w:spacing w:val="-10"/>
        <w:sz w:val="30"/>
        <w:szCs w:val="30"/>
      </w:rPr>
      <w:tab/>
    </w:r>
    <w:r w:rsidR="00A741D2">
      <w:rPr>
        <w:noProof/>
      </w:rPr>
      <w:drawing>
        <wp:inline distT="0" distB="0" distL="0" distR="0" wp14:anchorId="5262F389" wp14:editId="52C51CB9">
          <wp:extent cx="1140714" cy="375817"/>
          <wp:effectExtent l="0" t="0" r="2540" b="571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8283" cy="378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031"/>
    <w:multiLevelType w:val="hybridMultilevel"/>
    <w:tmpl w:val="49581252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781D67"/>
    <w:multiLevelType w:val="hybridMultilevel"/>
    <w:tmpl w:val="11BA5958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-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-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-7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</w:abstractNum>
  <w:abstractNum w:abstractNumId="2" w15:restartNumberingAfterBreak="0">
    <w:nsid w:val="1D5576F5"/>
    <w:multiLevelType w:val="hybridMultilevel"/>
    <w:tmpl w:val="7B804970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78406E"/>
    <w:multiLevelType w:val="hybridMultilevel"/>
    <w:tmpl w:val="E7A89390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D73C01"/>
    <w:multiLevelType w:val="hybridMultilevel"/>
    <w:tmpl w:val="639E0758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BE22B7"/>
    <w:multiLevelType w:val="hybridMultilevel"/>
    <w:tmpl w:val="F686F7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2E33A5"/>
    <w:multiLevelType w:val="hybridMultilevel"/>
    <w:tmpl w:val="048CF01E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0106C7"/>
    <w:multiLevelType w:val="hybridMultilevel"/>
    <w:tmpl w:val="803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B9545E"/>
    <w:multiLevelType w:val="hybridMultilevel"/>
    <w:tmpl w:val="B93A8E7A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726EBC"/>
    <w:multiLevelType w:val="hybridMultilevel"/>
    <w:tmpl w:val="06E87586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hint="default" w:ascii="Wingdings" w:hAnsi="Wingdings"/>
      </w:rPr>
    </w:lvl>
  </w:abstractNum>
  <w:abstractNum w:abstractNumId="10" w15:restartNumberingAfterBreak="0">
    <w:nsid w:val="70EA23F7"/>
    <w:multiLevelType w:val="hybridMultilevel"/>
    <w:tmpl w:val="0B9E0F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0402BD"/>
    <w:multiLevelType w:val="hybridMultilevel"/>
    <w:tmpl w:val="59DA6D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2424BF"/>
    <w:multiLevelType w:val="hybridMultilevel"/>
    <w:tmpl w:val="CDA0F608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7E"/>
    <w:rsid w:val="000425EE"/>
    <w:rsid w:val="000B05D6"/>
    <w:rsid w:val="000D0D08"/>
    <w:rsid w:val="001008EE"/>
    <w:rsid w:val="00144522"/>
    <w:rsid w:val="001778C0"/>
    <w:rsid w:val="001D02C5"/>
    <w:rsid w:val="001D46A4"/>
    <w:rsid w:val="001D46C5"/>
    <w:rsid w:val="00241F5E"/>
    <w:rsid w:val="0025031D"/>
    <w:rsid w:val="002F23C3"/>
    <w:rsid w:val="0036766A"/>
    <w:rsid w:val="003B15FB"/>
    <w:rsid w:val="00472E15"/>
    <w:rsid w:val="004E6FBE"/>
    <w:rsid w:val="005513CF"/>
    <w:rsid w:val="005B062F"/>
    <w:rsid w:val="005D086A"/>
    <w:rsid w:val="005D575F"/>
    <w:rsid w:val="005E1849"/>
    <w:rsid w:val="005F7FF3"/>
    <w:rsid w:val="00664D5E"/>
    <w:rsid w:val="00667C63"/>
    <w:rsid w:val="0070318C"/>
    <w:rsid w:val="00740106"/>
    <w:rsid w:val="007C67E1"/>
    <w:rsid w:val="007D6F97"/>
    <w:rsid w:val="0086597B"/>
    <w:rsid w:val="008A30EF"/>
    <w:rsid w:val="008C4CB7"/>
    <w:rsid w:val="008F76C8"/>
    <w:rsid w:val="00913B04"/>
    <w:rsid w:val="009543CC"/>
    <w:rsid w:val="00973F2A"/>
    <w:rsid w:val="009C5B86"/>
    <w:rsid w:val="009D419F"/>
    <w:rsid w:val="00A017AB"/>
    <w:rsid w:val="00A1224E"/>
    <w:rsid w:val="00A32373"/>
    <w:rsid w:val="00A741D2"/>
    <w:rsid w:val="00AA6FF1"/>
    <w:rsid w:val="00AE0DDF"/>
    <w:rsid w:val="00B00032"/>
    <w:rsid w:val="00B62FC4"/>
    <w:rsid w:val="00B66583"/>
    <w:rsid w:val="00B778FD"/>
    <w:rsid w:val="00BE018C"/>
    <w:rsid w:val="00BE3113"/>
    <w:rsid w:val="00C331F0"/>
    <w:rsid w:val="00C61FFB"/>
    <w:rsid w:val="00C91D9D"/>
    <w:rsid w:val="00C9677E"/>
    <w:rsid w:val="00CA3AF5"/>
    <w:rsid w:val="00CA4F9A"/>
    <w:rsid w:val="00D04200"/>
    <w:rsid w:val="00DA4292"/>
    <w:rsid w:val="00DA53BD"/>
    <w:rsid w:val="00DA7DD1"/>
    <w:rsid w:val="00DD26C4"/>
    <w:rsid w:val="00E1300D"/>
    <w:rsid w:val="00E47C3C"/>
    <w:rsid w:val="00E5548E"/>
    <w:rsid w:val="00E8432D"/>
    <w:rsid w:val="00F435F2"/>
    <w:rsid w:val="00FB38D1"/>
    <w:rsid w:val="00FD51EB"/>
    <w:rsid w:val="00FF3DA6"/>
    <w:rsid w:val="11413E39"/>
    <w:rsid w:val="17D30ABE"/>
    <w:rsid w:val="21B464F1"/>
    <w:rsid w:val="29C7318B"/>
    <w:rsid w:val="338EBCFB"/>
    <w:rsid w:val="35573965"/>
    <w:rsid w:val="377B0C11"/>
    <w:rsid w:val="4D0E0646"/>
    <w:rsid w:val="4F6B3A5C"/>
    <w:rsid w:val="5AD9BB95"/>
    <w:rsid w:val="5CDC5873"/>
    <w:rsid w:val="62540B1A"/>
    <w:rsid w:val="701034F7"/>
    <w:rsid w:val="70E3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F373"/>
  <w15:chartTrackingRefBased/>
  <w15:docId w15:val="{6F8EE4E4-F61A-4291-AD2D-6F5208B5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77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9677E"/>
  </w:style>
  <w:style w:type="paragraph" w:styleId="Footer">
    <w:name w:val="footer"/>
    <w:basedOn w:val="Normal"/>
    <w:link w:val="FooterChar"/>
    <w:uiPriority w:val="99"/>
    <w:unhideWhenUsed/>
    <w:rsid w:val="00C9677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9677E"/>
  </w:style>
  <w:style w:type="table" w:styleId="TableGrid">
    <w:name w:val="Table Grid"/>
    <w:basedOn w:val="TableNormal"/>
    <w:uiPriority w:val="39"/>
    <w:rsid w:val="00C967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64D5E"/>
    <w:pPr>
      <w:ind w:left="720"/>
      <w:contextualSpacing/>
    </w:pPr>
  </w:style>
  <w:style w:type="paragraph" w:styleId="SubHeader" w:customStyle="1">
    <w:name w:val="Sub Header"/>
    <w:basedOn w:val="Normal"/>
    <w:link w:val="SubHeaderChar"/>
    <w:qFormat/>
    <w:rsid w:val="009D419F"/>
    <w:pPr>
      <w:framePr w:hSpace="180" w:wrap="around" w:hAnchor="margin" w:vAnchor="text" w:xAlign="center" w:y="78"/>
      <w:spacing w:before="60" w:after="60"/>
    </w:pPr>
    <w:rPr>
      <w:rFonts w:ascii="Arial" w:hAnsi="Arial" w:cs="Arial"/>
      <w:color w:val="595959" w:themeColor="text1" w:themeTint="A6"/>
      <w:sz w:val="18"/>
      <w:szCs w:val="18"/>
    </w:rPr>
  </w:style>
  <w:style w:type="character" w:styleId="SubHeaderChar" w:customStyle="1">
    <w:name w:val="Sub Header Char"/>
    <w:basedOn w:val="DefaultParagraphFont"/>
    <w:link w:val="SubHeader"/>
    <w:rsid w:val="009D419F"/>
    <w:rPr>
      <w:rFonts w:ascii="Arial" w:hAnsi="Arial" w:cs="Arial"/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.xml" Id="Re208771ef5fa43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3b280-ae71-40d6-aa29-5fd3ac97e96f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298FCBC4-6A16-45AC-A50B-D313376B7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FA396-057A-48A5-8984-6E0AE9E9A850}"/>
</file>

<file path=customXml/itemProps3.xml><?xml version="1.0" encoding="utf-8"?>
<ds:datastoreItem xmlns:ds="http://schemas.openxmlformats.org/officeDocument/2006/customXml" ds:itemID="{7A2D3805-C349-4A1F-83B9-26A9BC2D93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Ruppert</dc:creator>
  <cp:keywords/>
  <dc:description/>
  <cp:lastModifiedBy>Henry Suarez</cp:lastModifiedBy>
  <cp:revision>8</cp:revision>
  <dcterms:created xsi:type="dcterms:W3CDTF">2021-12-14T18:02:00Z</dcterms:created>
  <dcterms:modified xsi:type="dcterms:W3CDTF">2022-01-27T16:54:48Z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0x010100D392A58BE00B1545AA1A12C2241357A0</vt:lpwstr>
  </property>
</Properties>
</file>